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A5E5E50" w14:textId="77777777" w:rsidR="00982013" w:rsidRDefault="00982013">
      <w:pPr>
        <w:spacing w:line="480" w:lineRule="auto"/>
        <w:jc w:val="both"/>
        <w:rPr>
          <w:sz w:val="28"/>
          <w:szCs w:val="28"/>
        </w:rPr>
      </w:pPr>
    </w:p>
    <w:p w14:paraId="11551F26" w14:textId="77777777" w:rsidR="00982013" w:rsidRDefault="00982013">
      <w:pPr>
        <w:spacing w:line="480" w:lineRule="auto"/>
        <w:jc w:val="center"/>
        <w:rPr>
          <w:rFonts w:eastAsia="Calibri"/>
          <w:kern w:val="0"/>
          <w:sz w:val="28"/>
          <w:szCs w:val="28"/>
          <w:lang w:val="it-IT" w:eastAsia="it-IT"/>
        </w:rPr>
      </w:pPr>
      <w:r>
        <w:rPr>
          <w:rFonts w:eastAsia="Calibri"/>
          <w:noProof/>
          <w:kern w:val="0"/>
          <w:sz w:val="28"/>
          <w:szCs w:val="28"/>
          <w:lang w:val="it-IT" w:eastAsia="it-IT"/>
        </w:rPr>
        <w:drawing>
          <wp:inline distT="0" distB="0" distL="0" distR="0" wp14:anchorId="755F8E17" wp14:editId="6DDB0D93">
            <wp:extent cx="1162050" cy="116205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5" t="-945" r="-945" b="-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8AC08" w14:textId="77777777" w:rsidR="00982013" w:rsidRDefault="00982013">
      <w:pPr>
        <w:spacing w:line="480" w:lineRule="auto"/>
        <w:jc w:val="center"/>
        <w:rPr>
          <w:rFonts w:eastAsia="Calibri"/>
          <w:kern w:val="0"/>
          <w:sz w:val="28"/>
          <w:szCs w:val="28"/>
          <w:lang w:val="it-IT" w:eastAsia="it-IT"/>
        </w:rPr>
      </w:pPr>
    </w:p>
    <w:p w14:paraId="410C5D5D" w14:textId="77777777" w:rsidR="00982013" w:rsidRDefault="00982013">
      <w:r>
        <w:rPr>
          <w:sz w:val="28"/>
          <w:szCs w:val="28"/>
        </w:rPr>
        <w:t>AL PRESIDENTE                                                                                                               DEL CONSIGLIO COMUNALE DI CREMONA</w:t>
      </w:r>
    </w:p>
    <w:p w14:paraId="126683F1" w14:textId="77777777" w:rsidR="00982013" w:rsidRDefault="00982013">
      <w:pPr>
        <w:spacing w:line="480" w:lineRule="auto"/>
        <w:jc w:val="both"/>
      </w:pPr>
      <w:r>
        <w:rPr>
          <w:rFonts w:eastAsia="Times New Roman"/>
          <w:sz w:val="28"/>
          <w:szCs w:val="28"/>
        </w:rPr>
        <w:t xml:space="preserve">                                          </w:t>
      </w:r>
    </w:p>
    <w:p w14:paraId="01E06F26" w14:textId="77777777" w:rsidR="00982013" w:rsidRDefault="00982013">
      <w:pPr>
        <w:jc w:val="center"/>
      </w:pPr>
      <w:r>
        <w:rPr>
          <w:b/>
          <w:bCs/>
          <w:sz w:val="28"/>
          <w:szCs w:val="28"/>
          <w:u w:val="single"/>
        </w:rPr>
        <w:t xml:space="preserve">ORDINE DEL GIORNO </w:t>
      </w:r>
    </w:p>
    <w:p w14:paraId="1A14B9EE" w14:textId="77777777" w:rsidR="00982013" w:rsidRDefault="00982013">
      <w:pPr>
        <w:jc w:val="center"/>
        <w:rPr>
          <w:b/>
          <w:bCs/>
          <w:sz w:val="28"/>
          <w:szCs w:val="28"/>
          <w:u w:val="single"/>
        </w:rPr>
      </w:pPr>
    </w:p>
    <w:p w14:paraId="282DB0FD" w14:textId="77777777" w:rsidR="00982013" w:rsidRDefault="00982013">
      <w:pPr>
        <w:spacing w:after="283"/>
        <w:jc w:val="both"/>
      </w:pPr>
      <w:r>
        <w:rPr>
          <w:b/>
          <w:bCs/>
          <w:sz w:val="28"/>
          <w:szCs w:val="28"/>
          <w:u w:val="single"/>
        </w:rPr>
        <w:t>Oggetto:</w:t>
      </w:r>
      <w:r>
        <w:rPr>
          <w:b/>
          <w:bCs/>
          <w:sz w:val="28"/>
          <w:szCs w:val="28"/>
        </w:rPr>
        <w:t xml:space="preserve">  Azioni di contrasto alla desertificazione commerciale.</w:t>
      </w:r>
    </w:p>
    <w:p w14:paraId="7BEB9600" w14:textId="77777777" w:rsidR="00982013" w:rsidRDefault="00982013">
      <w:pPr>
        <w:spacing w:after="283"/>
        <w:jc w:val="both"/>
        <w:rPr>
          <w:b/>
          <w:bCs/>
          <w:sz w:val="28"/>
          <w:szCs w:val="28"/>
        </w:rPr>
      </w:pPr>
    </w:p>
    <w:p w14:paraId="17E671C4" w14:textId="77777777" w:rsidR="00982013" w:rsidRDefault="00982013">
      <w:pPr>
        <w:spacing w:after="283"/>
        <w:jc w:val="both"/>
      </w:pPr>
      <w:r>
        <w:rPr>
          <w:b/>
          <w:bCs/>
          <w:sz w:val="28"/>
          <w:szCs w:val="28"/>
        </w:rPr>
        <w:t>Premesso che:</w:t>
      </w:r>
    </w:p>
    <w:p w14:paraId="7EA7381A" w14:textId="77777777" w:rsidR="00982013" w:rsidRDefault="00982013">
      <w:pPr>
        <w:spacing w:after="283"/>
        <w:jc w:val="both"/>
      </w:pPr>
      <w:r>
        <w:rPr>
          <w:sz w:val="28"/>
          <w:szCs w:val="28"/>
        </w:rPr>
        <w:t>- Per rivitalizzare le vie del centro urbano caratterizzate da un indebolimento dell’offerta commerciale,  è importante facilitare la creazione di una rete sinergica, che è una delle armi più efficaci contro le difficoltà strutturali sintomo di una crisi molto complessa e ampia rispetto alle azioni che i singoli Comuni possono attivare per rivitalizzare il tessuto commerciale locale, mettendo in campo tutte le iniziative possibili per sostenere il commercio di vicinato e dare nuova vita ai negozi non ancor</w:t>
      </w:r>
      <w:r>
        <w:rPr>
          <w:sz w:val="28"/>
          <w:szCs w:val="28"/>
        </w:rPr>
        <w:t>a affittati, promuovendo la loro rivitalizzazione e cercando di contenere, al contempo, problematiche di decoro urbano.</w:t>
      </w:r>
    </w:p>
    <w:p w14:paraId="70203DB8" w14:textId="77777777" w:rsidR="00982013" w:rsidRDefault="00982013">
      <w:pPr>
        <w:spacing w:after="283"/>
        <w:jc w:val="both"/>
      </w:pPr>
      <w:r>
        <w:rPr>
          <w:sz w:val="28"/>
          <w:szCs w:val="28"/>
        </w:rPr>
        <w:t>- tra le cause della desertificazione commerciale è possibile rilevare sia un basso livello di attrattività delle singole posizioni commerciali legato anche alla mobilità (ZTL) e al caro parcheggi, sia a richieste di canoni troppo elevate. Anche l’aumento del costo dell’energia rappresenta un ulteriore fattore che potrebbe spingere le imprese a chiudere.</w:t>
      </w:r>
    </w:p>
    <w:p w14:paraId="1FECBAD9" w14:textId="77777777" w:rsidR="00982013" w:rsidRDefault="00982013">
      <w:pPr>
        <w:spacing w:after="283"/>
        <w:jc w:val="both"/>
      </w:pPr>
      <w:r>
        <w:rPr>
          <w:sz w:val="28"/>
          <w:szCs w:val="28"/>
        </w:rPr>
        <w:t>- è pertanto necessario attivare una serie di iniziative per rivitalizzare le vie del centro urbano attraverso il riuso di spazi sfitti e dismessi di piccola dimensione, incentivando e rilanciando le attività commerciali, del turismo, dell’artigianato e dei servizi, oltre a ripensare gli spazi pubblici in modalità integrata.</w:t>
      </w:r>
    </w:p>
    <w:p w14:paraId="57C8EC2D" w14:textId="77777777" w:rsidR="00982013" w:rsidRDefault="00982013">
      <w:pPr>
        <w:spacing w:after="283"/>
        <w:jc w:val="both"/>
        <w:rPr>
          <w:b/>
          <w:bCs/>
          <w:sz w:val="28"/>
          <w:szCs w:val="28"/>
        </w:rPr>
      </w:pPr>
    </w:p>
    <w:p w14:paraId="52194FEA" w14:textId="77777777" w:rsidR="00982013" w:rsidRDefault="00982013">
      <w:pPr>
        <w:spacing w:after="283"/>
        <w:jc w:val="both"/>
        <w:rPr>
          <w:b/>
          <w:bCs/>
          <w:sz w:val="28"/>
          <w:szCs w:val="28"/>
        </w:rPr>
      </w:pPr>
    </w:p>
    <w:p w14:paraId="301BAE7B" w14:textId="77777777" w:rsidR="00982013" w:rsidRDefault="00982013">
      <w:pPr>
        <w:spacing w:after="283"/>
        <w:jc w:val="both"/>
      </w:pPr>
      <w:r>
        <w:rPr>
          <w:b/>
          <w:bCs/>
          <w:sz w:val="28"/>
          <w:szCs w:val="28"/>
        </w:rPr>
        <w:t>Considerato che:</w:t>
      </w:r>
    </w:p>
    <w:p w14:paraId="310182CB" w14:textId="77777777" w:rsidR="00982013" w:rsidRDefault="00982013">
      <w:pPr>
        <w:spacing w:after="283"/>
        <w:jc w:val="both"/>
      </w:pPr>
      <w:r>
        <w:rPr>
          <w:sz w:val="28"/>
          <w:szCs w:val="28"/>
        </w:rPr>
        <w:lastRenderedPageBreak/>
        <w:t>- E’ importante sensibilizzare la cittadinanza, soprattutto le giovani generazioni, sull’importanza che rivestono i negozi di vicinato come presidio del territorio, come luogo di incontro, di scambio e di crescita per tutta la comunità.</w:t>
      </w:r>
    </w:p>
    <w:p w14:paraId="220384FB" w14:textId="77777777" w:rsidR="00982013" w:rsidRDefault="00982013">
      <w:pPr>
        <w:spacing w:after="283"/>
        <w:jc w:val="both"/>
      </w:pPr>
      <w:r>
        <w:rPr>
          <w:sz w:val="28"/>
          <w:szCs w:val="28"/>
        </w:rPr>
        <w:t>- è importante applicare best practice in ambito culturale e di marketing territoriale che hanno avuto buon esito in altri contesti e ragionare in un’ottica di sistema operativo con quelli che sono per l’Amministrazione comunale interlocutori fondamentali ed essenziali per creare il necessario dialogo finalizzato allo sviluppo fra gli operatori, analizzando i punti di forza e di debolezza del territorio e dell’offerta per attingere finanziamenti per migliorare la qualità degli spazi pubblici con interventi</w:t>
      </w:r>
      <w:r>
        <w:rPr>
          <w:sz w:val="28"/>
          <w:szCs w:val="28"/>
        </w:rPr>
        <w:t xml:space="preserve"> di riqualificazione urbana, incentivi, formazione coinvolgendo le Associazioni di categoria.</w:t>
      </w:r>
    </w:p>
    <w:p w14:paraId="7C1165D9" w14:textId="77777777" w:rsidR="00982013" w:rsidRDefault="00982013">
      <w:pPr>
        <w:spacing w:after="283"/>
        <w:jc w:val="both"/>
      </w:pPr>
      <w:r>
        <w:rPr>
          <w:b/>
          <w:bCs/>
          <w:sz w:val="28"/>
          <w:szCs w:val="28"/>
        </w:rPr>
        <w:t xml:space="preserve">Tutto ciò premesso e considerato </w:t>
      </w:r>
    </w:p>
    <w:p w14:paraId="427D3FC6" w14:textId="77777777" w:rsidR="00982013" w:rsidRDefault="00982013">
      <w:pPr>
        <w:spacing w:after="283"/>
        <w:jc w:val="center"/>
      </w:pPr>
      <w:r>
        <w:rPr>
          <w:b/>
          <w:bCs/>
          <w:sz w:val="28"/>
          <w:szCs w:val="28"/>
        </w:rPr>
        <w:t>si impegna il Sindaco e la Giunta a valutare le seguenti proposte:</w:t>
      </w:r>
    </w:p>
    <w:p w14:paraId="5A047834" w14:textId="77777777" w:rsidR="00982013" w:rsidRDefault="00982013">
      <w:pPr>
        <w:spacing w:after="283"/>
        <w:jc w:val="both"/>
      </w:pPr>
      <w:r>
        <w:rPr>
          <w:sz w:val="28"/>
          <w:szCs w:val="28"/>
        </w:rPr>
        <w:t>- realizzare un database georeferenziato attraverso la mappatura delle attività economiche urbane;</w:t>
      </w:r>
    </w:p>
    <w:p w14:paraId="78844498" w14:textId="77777777" w:rsidR="00982013" w:rsidRDefault="00982013">
      <w:pPr>
        <w:spacing w:after="283"/>
        <w:jc w:val="both"/>
      </w:pPr>
      <w:r>
        <w:rPr>
          <w:sz w:val="28"/>
          <w:szCs w:val="28"/>
        </w:rPr>
        <w:t>-  attivare un'indagine conoscitiva per poter realizzare una mappatura geolocalizzata delle unità locali sfitte e, in partnership con le agenzie immobiliari del territorio per facilitare l’incontro tra domanda e offerta, rendendo disponibili gli elementi utili alla locazione quali superficie, stato, proprietà e altri elementi necessari per concentrarsi su alcuni ambiti urbani, prima di tutto le aree centrali del DUC;</w:t>
      </w:r>
    </w:p>
    <w:p w14:paraId="05487608" w14:textId="77777777" w:rsidR="00982013" w:rsidRDefault="00982013">
      <w:pPr>
        <w:spacing w:after="283"/>
        <w:jc w:val="both"/>
      </w:pPr>
      <w:r>
        <w:rPr>
          <w:sz w:val="28"/>
          <w:szCs w:val="28"/>
        </w:rPr>
        <w:t>-  lavorare con i proprietari immobiliari procedendo, laddove possibile, ad applicare agevolazioni fiscali sulle imposte comunali a coloro che decidono di affittare i propri immobili sfitti proponendo formule di accordo/convenzione per mettere a disposizione il locale sfitto per l’allestimento di vetrine, con esposizione di prodotti di attività commerciali del centro e per favorire gli usi temporanei;</w:t>
      </w:r>
    </w:p>
    <w:p w14:paraId="47E4B94B" w14:textId="77777777" w:rsidR="00982013" w:rsidRDefault="00982013">
      <w:pPr>
        <w:spacing w:after="283"/>
        <w:jc w:val="both"/>
      </w:pPr>
      <w:r>
        <w:rPr>
          <w:sz w:val="28"/>
          <w:szCs w:val="28"/>
        </w:rPr>
        <w:t>-prevedere azioni di supporto, per orientare i nuovi investitori che intendono aprire un negozio a Cremona verso le merceologie più carenti, mettendo a punto anche forme di incentivazione alla creazione di nuove imprese commerciali da parte dei giovani:</w:t>
      </w:r>
    </w:p>
    <w:p w14:paraId="2CA5486A" w14:textId="77777777" w:rsidR="00982013" w:rsidRDefault="00982013">
      <w:pPr>
        <w:spacing w:after="283"/>
        <w:jc w:val="both"/>
      </w:pPr>
      <w:r>
        <w:rPr>
          <w:sz w:val="28"/>
          <w:szCs w:val="28"/>
        </w:rPr>
        <w:t>- sperimentare l’attivazione di un tavolo di lavoro per la rivitalizzazione rivolto inizialmente verso un'unica via del centro che coinvolga proprietari dei negozi, residenti, commercianti e Comune come già attuato con successo in altre città.</w:t>
      </w:r>
    </w:p>
    <w:p w14:paraId="5BD7E000" w14:textId="77777777" w:rsidR="00982013" w:rsidRDefault="00982013">
      <w:pPr>
        <w:spacing w:after="283"/>
        <w:jc w:val="both"/>
      </w:pPr>
      <w:r>
        <w:rPr>
          <w:sz w:val="28"/>
          <w:szCs w:val="28"/>
        </w:rPr>
        <w:t xml:space="preserve">Maria Vittoria Ceraso </w:t>
      </w:r>
    </w:p>
    <w:p w14:paraId="03B94382" w14:textId="77777777" w:rsidR="00982013" w:rsidRDefault="00982013">
      <w:pPr>
        <w:spacing w:after="283"/>
        <w:jc w:val="both"/>
      </w:pPr>
      <w:r>
        <w:rPr>
          <w:sz w:val="28"/>
          <w:szCs w:val="28"/>
        </w:rPr>
        <w:t>(Capo gruppo Lista civica Oggi per Domani)</w:t>
      </w:r>
    </w:p>
    <w:sectPr w:rsidR="00000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C86E5" w14:textId="77777777" w:rsidR="00982013" w:rsidRDefault="00982013" w:rsidP="00982013">
      <w:r>
        <w:separator/>
      </w:r>
    </w:p>
  </w:endnote>
  <w:endnote w:type="continuationSeparator" w:id="0">
    <w:p w14:paraId="3093DA16" w14:textId="77777777" w:rsidR="00982013" w:rsidRDefault="00982013" w:rsidP="0098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 New Roman"/>
    <w:charset w:val="00"/>
    <w:family w:val="roman"/>
    <w:pitch w:val="variable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A2334" w14:textId="77777777" w:rsidR="00982013" w:rsidRDefault="0098201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5A12C" w14:textId="77777777" w:rsidR="00982013" w:rsidRDefault="0098201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69917" w14:textId="77777777" w:rsidR="00982013" w:rsidRDefault="009820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CFBDA" w14:textId="77777777" w:rsidR="00982013" w:rsidRDefault="00982013" w:rsidP="00982013">
      <w:r>
        <w:separator/>
      </w:r>
    </w:p>
  </w:footnote>
  <w:footnote w:type="continuationSeparator" w:id="0">
    <w:p w14:paraId="01ADB854" w14:textId="77777777" w:rsidR="00982013" w:rsidRDefault="00982013" w:rsidP="00982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CBB7C" w14:textId="77777777" w:rsidR="00982013" w:rsidRDefault="0098201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88335" w14:textId="77777777" w:rsidR="00982013" w:rsidRDefault="0098201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846D7" w14:textId="77777777" w:rsidR="00982013" w:rsidRDefault="009820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063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62"/>
    <w:rsid w:val="00302762"/>
    <w:rsid w:val="0098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2C7B1F5B"/>
  <w15:chartTrackingRefBased/>
  <w15:docId w15:val="{A94747F1-F57F-5043-BE6B-484908DE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/>
      <w:kern w:val="2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widowControl/>
      <w:numPr>
        <w:ilvl w:val="2"/>
        <w:numId w:val="1"/>
      </w:numPr>
      <w:outlineLvl w:val="2"/>
    </w:pPr>
    <w:rPr>
      <w:b/>
      <w:bCs/>
    </w:rPr>
  </w:style>
  <w:style w:type="paragraph" w:styleId="Titolo4">
    <w:name w:val="heading 4"/>
    <w:basedOn w:val="Intestazione1"/>
    <w:next w:val="Corpotesto"/>
    <w:qFormat/>
    <w:pPr>
      <w:numPr>
        <w:ilvl w:val="3"/>
        <w:numId w:val="1"/>
      </w:numPr>
      <w:outlineLvl w:val="3"/>
    </w:pPr>
    <w:rPr>
      <w:rFonts w:ascii="Times New Roman" w:eastAsia="Arial Unicode MS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eastAsia="Arial Unicode MS" w:hAnsi="Times New Roman" w:cs="Times New Roman" w:hint="default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  <w:color w:val="auto"/>
    </w:rPr>
  </w:style>
  <w:style w:type="character" w:customStyle="1" w:styleId="WW8Num3z6">
    <w:name w:val="WW8Num3z6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8z0">
    <w:name w:val="WW8Num18z0"/>
    <w:rPr>
      <w:rFonts w:ascii="Times New Roman" w:eastAsia="Arial Unicode MS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Times New Roman" w:eastAsia="Arial Unicode MS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Times New Roman" w:eastAsia="Arial Unicode MS" w:hAnsi="Times New Roman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Times New Roman" w:eastAsia="Arial Unicode MS" w:hAnsi="Times New Roman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Georgia" w:eastAsia="Arial Unicode MS" w:hAnsi="Georgia" w:cs="Times New Roman" w:hint="default"/>
      <w:color w:val="1A1A1A"/>
      <w:sz w:val="27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eastAsia="Arial Unicode MS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  <w:color w:val="auto"/>
    </w:rPr>
  </w:style>
  <w:style w:type="character" w:customStyle="1" w:styleId="WW8Num6z6">
    <w:name w:val="WW8Num6z6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OpenSymbol"/>
    </w:rPr>
  </w:style>
  <w:style w:type="character" w:customStyle="1" w:styleId="WW8Num25z0">
    <w:name w:val="WW8Num25z0"/>
    <w:rPr>
      <w:rFonts w:ascii="Symbol" w:hAnsi="Symbol" w:cs="OpenSymbol"/>
    </w:rPr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WW8Num27z0">
    <w:name w:val="WW8Num27z0"/>
    <w:rPr>
      <w:rFonts w:ascii="Times New Roman" w:eastAsia="Times New Roman" w:hAnsi="Times New Roman" w:cs="Times New Roman"/>
      <w:color w:val="aut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  <w:color w:val="auto"/>
    </w:rPr>
  </w:style>
  <w:style w:type="character" w:customStyle="1" w:styleId="WW8Num27z6">
    <w:name w:val="WW8Num27z6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24z1">
    <w:name w:val="WW8Num24z1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inotaapidipagina">
    <w:name w:val="Caratteri nota a piè di pagina"/>
    <w:rPr>
      <w:vertAlign w:val="superscript"/>
    </w:rPr>
  </w:style>
  <w:style w:type="character" w:styleId="Enfasicorsivo">
    <w:name w:val="Emphasis"/>
    <w:qFormat/>
    <w:rPr>
      <w:i/>
      <w:iCs/>
    </w:rPr>
  </w:style>
  <w:style w:type="character" w:customStyle="1" w:styleId="WW8Num42z0">
    <w:name w:val="WW8Num42z0"/>
    <w:rPr>
      <w:rFonts w:ascii="Symbol" w:hAnsi="Symbol" w:cs="OpenSymbol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rFonts w:eastAsia="Arial Unicode MS"/>
      <w:kern w:val="2"/>
    </w:rPr>
  </w:style>
  <w:style w:type="character" w:customStyle="1" w:styleId="SoggettocommentoCarattere">
    <w:name w:val="Soggetto commento Carattere"/>
    <w:rPr>
      <w:rFonts w:eastAsia="Arial Unicode MS"/>
      <w:b/>
      <w:bCs/>
      <w:kern w:val="2"/>
    </w:rPr>
  </w:style>
  <w:style w:type="character" w:customStyle="1" w:styleId="TestofumettoCarattere">
    <w:name w:val="Testo fumetto Carattere"/>
    <w:rPr>
      <w:rFonts w:ascii="Tahoma" w:eastAsia="Arial Unicode MS" w:hAnsi="Tahoma" w:cs="Tahoma"/>
      <w:kern w:val="2"/>
      <w:sz w:val="16"/>
      <w:szCs w:val="16"/>
    </w:rPr>
  </w:style>
  <w:style w:type="character" w:customStyle="1" w:styleId="WW-Enfasiforte">
    <w:name w:val="WW-Enfasi forte"/>
    <w:rPr>
      <w:b/>
      <w:bCs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4z2">
    <w:name w:val="WW8Num24z2"/>
    <w:rPr>
      <w:rFonts w:ascii="Wingdings" w:hAnsi="Wingdings" w:cs="Wingdings" w:hint="default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Corpodeltesto21">
    <w:name w:val="Corpo del testo 21"/>
    <w:basedOn w:val="Normale"/>
    <w:pPr>
      <w:tabs>
        <w:tab w:val="left" w:pos="1440"/>
      </w:tabs>
      <w:jc w:val="both"/>
    </w:pPr>
    <w:rPr>
      <w:szCs w:val="22"/>
    </w:rPr>
  </w:style>
  <w:style w:type="paragraph" w:styleId="Paragrafoelenco">
    <w:name w:val="List Paragraph"/>
    <w:basedOn w:val="Normale"/>
    <w:qFormat/>
    <w:pPr>
      <w:ind w:left="720"/>
    </w:pPr>
    <w:rPr>
      <w:rFonts w:eastAsia="Calibri"/>
      <w:sz w:val="20"/>
      <w:szCs w:val="20"/>
    </w:r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Contenutocornice">
    <w:name w:val="Contenuto cornice"/>
    <w:basedOn w:val="Corpotesto"/>
  </w:style>
  <w:style w:type="paragraph" w:styleId="NormaleWeb">
    <w:name w:val="Normal (Web)"/>
    <w:basedOn w:val="Normale"/>
    <w:pPr>
      <w:widowControl/>
      <w:spacing w:before="100" w:after="100"/>
    </w:pPr>
    <w:rPr>
      <w:rFonts w:ascii="Arial Unicode MS" w:hAnsi="Arial Unicode MS" w:cs="Arial Unicode MS"/>
    </w:rPr>
  </w:style>
  <w:style w:type="paragraph" w:customStyle="1" w:styleId="testo12nero1">
    <w:name w:val="testo12nero1"/>
    <w:basedOn w:val="Normale"/>
    <w:pPr>
      <w:widowControl/>
      <w:spacing w:before="100" w:after="100"/>
    </w:pPr>
    <w:rPr>
      <w:rFonts w:ascii="Arial Unicode MS" w:hAnsi="Arial Unicode MS" w:cs="Arial Unicode MS"/>
    </w:rPr>
  </w:style>
  <w:style w:type="paragraph" w:customStyle="1" w:styleId="EcriticitdelcentrostoricodiCremona">
    <w:name w:val="E criticità del centro storico di Cremona"/>
    <w:basedOn w:val="Normale"/>
    <w:pPr>
      <w:kinsoku w:val="0"/>
      <w:overflowPunct w:val="0"/>
      <w:spacing w:line="382" w:lineRule="exact"/>
      <w:jc w:val="both"/>
    </w:pPr>
    <w:rPr>
      <w:rFonts w:eastAsia="Times New Roman"/>
      <w:spacing w:val="-3"/>
    </w:rPr>
  </w:style>
  <w:style w:type="paragraph" w:styleId="Rientrocorpodeltesto">
    <w:name w:val="Body Text Indent"/>
    <w:basedOn w:val="Normale"/>
    <w:pPr>
      <w:ind w:left="360"/>
      <w:jc w:val="both"/>
    </w:pPr>
  </w:style>
  <w:style w:type="paragraph" w:customStyle="1" w:styleId="Testodelblocco1">
    <w:name w:val="Testo del blocco1"/>
    <w:basedOn w:val="Normale"/>
    <w:pPr>
      <w:kinsoku w:val="0"/>
      <w:overflowPunct w:val="0"/>
      <w:spacing w:before="459"/>
      <w:ind w:left="144" w:right="144"/>
      <w:jc w:val="both"/>
      <w:textAlignment w:val="baseline"/>
    </w:p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widowControl/>
      <w:tabs>
        <w:tab w:val="center" w:pos="4819"/>
        <w:tab w:val="right" w:pos="9638"/>
      </w:tabs>
    </w:pPr>
    <w:rPr>
      <w:rFonts w:ascii="Times" w:eastAsia="Times" w:hAnsi="Times" w:cs="Times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widowControl w:val="0"/>
      <w:suppressAutoHyphens/>
    </w:pPr>
    <w:rPr>
      <w:rFonts w:eastAsia="Arial Unicode MS"/>
      <w:kern w:val="2"/>
      <w:sz w:val="24"/>
      <w:szCs w:val="24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9820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2013"/>
    <w:rPr>
      <w:rFonts w:eastAsia="Arial Unicode MS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45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Maria Vittoria Ceraso</cp:lastModifiedBy>
  <cp:revision>2</cp:revision>
  <cp:lastPrinted>1995-11-21T16:41:00Z</cp:lastPrinted>
  <dcterms:created xsi:type="dcterms:W3CDTF">2025-01-18T09:00:00Z</dcterms:created>
  <dcterms:modified xsi:type="dcterms:W3CDTF">2025-01-18T09:00:00Z</dcterms:modified>
</cp:coreProperties>
</file>