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CC92" w14:textId="77777777" w:rsidR="00B21327" w:rsidRDefault="002B2A25">
      <w:pPr>
        <w:spacing w:after="627" w:line="259" w:lineRule="auto"/>
        <w:ind w:left="2672" w:firstLine="0"/>
        <w:jc w:val="left"/>
      </w:pPr>
      <w:r>
        <w:rPr>
          <w:noProof/>
        </w:rPr>
        <w:drawing>
          <wp:inline distT="0" distB="0" distL="0" distR="0" wp14:anchorId="2B1BEAA6" wp14:editId="6905A3CA">
            <wp:extent cx="2510871" cy="1280647"/>
            <wp:effectExtent l="0" t="0" r="0" b="0"/>
            <wp:docPr id="7189" name="Picture 7189"/>
            <wp:cNvGraphicFramePr/>
            <a:graphic xmlns:a="http://schemas.openxmlformats.org/drawingml/2006/main">
              <a:graphicData uri="http://schemas.openxmlformats.org/drawingml/2006/picture">
                <pic:pic xmlns:pic="http://schemas.openxmlformats.org/drawingml/2006/picture">
                  <pic:nvPicPr>
                    <pic:cNvPr id="7189" name="Picture 7189"/>
                    <pic:cNvPicPr/>
                  </pic:nvPicPr>
                  <pic:blipFill>
                    <a:blip r:embed="rId5"/>
                    <a:stretch>
                      <a:fillRect/>
                    </a:stretch>
                  </pic:blipFill>
                  <pic:spPr>
                    <a:xfrm>
                      <a:off x="0" y="0"/>
                      <a:ext cx="2510871" cy="1280647"/>
                    </a:xfrm>
                    <a:prstGeom prst="rect">
                      <a:avLst/>
                    </a:prstGeom>
                  </pic:spPr>
                </pic:pic>
              </a:graphicData>
            </a:graphic>
          </wp:inline>
        </w:drawing>
      </w:r>
    </w:p>
    <w:p w14:paraId="142BD66E" w14:textId="5D196176" w:rsidR="00B21327" w:rsidRPr="002375C3" w:rsidRDefault="00B21327">
      <w:pPr>
        <w:spacing w:after="280" w:line="259" w:lineRule="auto"/>
        <w:ind w:left="10" w:right="151"/>
        <w:jc w:val="center"/>
        <w:rPr>
          <w:rFonts w:ascii="Times New Roman" w:hAnsi="Times New Roman" w:cs="Times New Roman"/>
        </w:rPr>
      </w:pPr>
    </w:p>
    <w:p w14:paraId="707DE48B" w14:textId="71846473" w:rsidR="00E2684F" w:rsidRDefault="00E2684F" w:rsidP="00E2684F">
      <w:pPr>
        <w:jc w:val="right"/>
        <w:rPr>
          <w:rFonts w:ascii="Times New Roman" w:hAnsi="Times New Roman" w:cs="Times New Roman"/>
          <w:szCs w:val="24"/>
        </w:rPr>
      </w:pPr>
      <w:r>
        <w:rPr>
          <w:rFonts w:ascii="Times New Roman" w:hAnsi="Times New Roman" w:cs="Times New Roman"/>
          <w:szCs w:val="24"/>
        </w:rPr>
        <w:t>Alla c.a.</w:t>
      </w:r>
      <w:r>
        <w:rPr>
          <w:rFonts w:ascii="Times New Roman" w:hAnsi="Times New Roman" w:cs="Times New Roman"/>
          <w:szCs w:val="24"/>
        </w:rPr>
        <w:br/>
        <w:t>del Sindaco di Cremona</w:t>
      </w:r>
      <w:r>
        <w:rPr>
          <w:rFonts w:ascii="Times New Roman" w:hAnsi="Times New Roman" w:cs="Times New Roman"/>
          <w:szCs w:val="24"/>
        </w:rPr>
        <w:t xml:space="preserve"> Andrea Virgilio</w:t>
      </w:r>
      <w:r>
        <w:rPr>
          <w:rFonts w:ascii="Times New Roman" w:hAnsi="Times New Roman" w:cs="Times New Roman"/>
          <w:szCs w:val="24"/>
        </w:rPr>
        <w:br/>
        <w:t>del Presidente del Consiglio Comunale</w:t>
      </w:r>
      <w:r>
        <w:rPr>
          <w:rFonts w:ascii="Times New Roman" w:hAnsi="Times New Roman" w:cs="Times New Roman"/>
          <w:szCs w:val="24"/>
        </w:rPr>
        <w:t xml:space="preserve"> Luciano Pizzetti</w:t>
      </w:r>
    </w:p>
    <w:p w14:paraId="7F0E85DC" w14:textId="6AB8300F" w:rsidR="00E2684F" w:rsidRDefault="00E2684F" w:rsidP="00E2684F">
      <w:pPr>
        <w:jc w:val="right"/>
        <w:rPr>
          <w:rFonts w:ascii="Times New Roman" w:hAnsi="Times New Roman" w:cs="Times New Roman"/>
          <w:szCs w:val="24"/>
        </w:rPr>
      </w:pPr>
      <w:r>
        <w:rPr>
          <w:rFonts w:ascii="Times New Roman" w:hAnsi="Times New Roman" w:cs="Times New Roman"/>
          <w:szCs w:val="24"/>
        </w:rPr>
        <w:t>della Giunta Comunale</w:t>
      </w:r>
    </w:p>
    <w:p w14:paraId="3718A3AA" w14:textId="1EF75B19" w:rsidR="00E2684F" w:rsidRDefault="00E2684F" w:rsidP="00E2684F">
      <w:pPr>
        <w:jc w:val="right"/>
        <w:rPr>
          <w:rFonts w:ascii="Times New Roman" w:hAnsi="Times New Roman" w:cs="Times New Roman"/>
          <w:szCs w:val="24"/>
        </w:rPr>
      </w:pPr>
      <w:r>
        <w:rPr>
          <w:rFonts w:ascii="Times New Roman" w:hAnsi="Times New Roman" w:cs="Times New Roman"/>
          <w:szCs w:val="24"/>
        </w:rPr>
        <w:t>degli Assessori di competenza</w:t>
      </w:r>
    </w:p>
    <w:p w14:paraId="126E8C5A" w14:textId="77777777" w:rsidR="00E2684F" w:rsidRDefault="00E2684F" w:rsidP="00E2684F">
      <w:pPr>
        <w:jc w:val="right"/>
        <w:rPr>
          <w:rFonts w:ascii="Times New Roman" w:hAnsi="Times New Roman" w:cs="Times New Roman"/>
          <w:szCs w:val="24"/>
        </w:rPr>
      </w:pPr>
    </w:p>
    <w:p w14:paraId="0EA5CFDB" w14:textId="77777777" w:rsidR="00E2684F" w:rsidRDefault="00E2684F" w:rsidP="00E2684F">
      <w:pPr>
        <w:jc w:val="right"/>
        <w:rPr>
          <w:rFonts w:ascii="Times New Roman" w:eastAsiaTheme="minorEastAsia" w:hAnsi="Times New Roman" w:cs="Times New Roman"/>
          <w:color w:val="auto"/>
          <w:szCs w:val="24"/>
        </w:rPr>
      </w:pPr>
    </w:p>
    <w:p w14:paraId="28B5A015" w14:textId="0A23D077" w:rsidR="00E2684F" w:rsidRDefault="00E2684F" w:rsidP="00E2684F">
      <w:pPr>
        <w:rPr>
          <w:rFonts w:ascii="Times New Roman" w:hAnsi="Times New Roman" w:cs="Times New Roman"/>
          <w:b/>
          <w:bCs/>
          <w:szCs w:val="24"/>
        </w:rPr>
      </w:pPr>
      <w:r>
        <w:rPr>
          <w:rFonts w:ascii="Times New Roman" w:hAnsi="Times New Roman" w:cs="Times New Roman"/>
          <w:b/>
          <w:bCs/>
          <w:szCs w:val="24"/>
        </w:rPr>
        <w:t>Oggetto: Interrogazione a risposta scritta di controllo e valutazione sul Progetto “Nuovo Ospedale di Cremona”</w:t>
      </w:r>
    </w:p>
    <w:p w14:paraId="1B0118C9" w14:textId="77777777" w:rsidR="00E2684F" w:rsidRDefault="00E2684F" w:rsidP="00E2684F">
      <w:pPr>
        <w:rPr>
          <w:rFonts w:ascii="Times New Roman" w:hAnsi="Times New Roman" w:cs="Times New Roman"/>
          <w:szCs w:val="24"/>
        </w:rPr>
      </w:pPr>
    </w:p>
    <w:p w14:paraId="608B6968" w14:textId="77777777" w:rsidR="00E2684F" w:rsidRDefault="00E2684F" w:rsidP="00E2684F">
      <w:pPr>
        <w:rPr>
          <w:rFonts w:ascii="Times New Roman" w:hAnsi="Times New Roman" w:cs="Times New Roman"/>
          <w:b/>
          <w:bCs/>
          <w:szCs w:val="24"/>
        </w:rPr>
      </w:pPr>
    </w:p>
    <w:p w14:paraId="3F3FFDE1" w14:textId="360B0A00" w:rsidR="00E2684F" w:rsidRPr="00E2684F" w:rsidRDefault="00E2684F" w:rsidP="00E2684F">
      <w:pPr>
        <w:rPr>
          <w:rFonts w:ascii="Times New Roman" w:hAnsi="Times New Roman" w:cs="Times New Roman"/>
          <w:b/>
          <w:bCs/>
          <w:szCs w:val="24"/>
        </w:rPr>
      </w:pPr>
      <w:r>
        <w:rPr>
          <w:rFonts w:ascii="Times New Roman" w:hAnsi="Times New Roman" w:cs="Times New Roman"/>
          <w:b/>
          <w:bCs/>
          <w:szCs w:val="24"/>
        </w:rPr>
        <w:t>PREMESSO CHE</w:t>
      </w:r>
    </w:p>
    <w:p w14:paraId="3CED96FE" w14:textId="77777777" w:rsidR="00E2684F" w:rsidRDefault="00E2684F" w:rsidP="00E2684F">
      <w:pPr>
        <w:numPr>
          <w:ilvl w:val="0"/>
          <w:numId w:val="4"/>
        </w:numPr>
        <w:spacing w:after="200" w:line="276" w:lineRule="auto"/>
        <w:rPr>
          <w:rFonts w:ascii="Times New Roman" w:hAnsi="Times New Roman" w:cs="Times New Roman"/>
          <w:szCs w:val="24"/>
        </w:rPr>
      </w:pPr>
      <w:r>
        <w:rPr>
          <w:rFonts w:ascii="Times New Roman" w:hAnsi="Times New Roman" w:cs="Times New Roman"/>
          <w:szCs w:val="24"/>
        </w:rPr>
        <w:t>Con Deliberazione di Giunta Regionale D.G.R. n. XI/4385 del 3 marzo 2021, recante “Determinazioni in ordine agli indirizzi di programmazione per gli investimenti in sanità per il periodo 2021-2028” e, in particolare, con riferimento all’Azione 3.1 “Sostituzione fabbricati non più idonei alla sanità 3.0 (transizione verde e smart) – demolizione e ricostruzione in sito – limite massimo 700 milioni”, veniva individuato tra gli interventi previsti anche quello relativo al “Nuovo monoblocco Cremona” (Allegato 3 alla D.G.R. n. 4385);</w:t>
      </w:r>
    </w:p>
    <w:p w14:paraId="01C657C8" w14:textId="77777777" w:rsidR="00E2684F" w:rsidRDefault="00E2684F" w:rsidP="00E2684F">
      <w:pPr>
        <w:numPr>
          <w:ilvl w:val="0"/>
          <w:numId w:val="4"/>
        </w:numPr>
        <w:spacing w:after="200" w:line="276" w:lineRule="auto"/>
        <w:rPr>
          <w:rFonts w:ascii="Times New Roman" w:hAnsi="Times New Roman" w:cs="Times New Roman"/>
          <w:szCs w:val="24"/>
        </w:rPr>
      </w:pPr>
      <w:r>
        <w:rPr>
          <w:rFonts w:ascii="Times New Roman" w:hAnsi="Times New Roman" w:cs="Times New Roman"/>
          <w:szCs w:val="24"/>
        </w:rPr>
        <w:t>Con D.G.R. n. XI/5066 del 19 luglio 2021, Regione Lombardia stanziava per la realizzazione del “Nuovo monoblocco Cremona” due distinti importi: € 300 milioni per il “Nuovo edificio” ed € 30 milioni per “Trasferimenti, aree esterne e demolizioni”;</w:t>
      </w:r>
    </w:p>
    <w:p w14:paraId="31224E67" w14:textId="77777777" w:rsidR="00E2684F" w:rsidRDefault="00E2684F" w:rsidP="00E2684F">
      <w:pPr>
        <w:numPr>
          <w:ilvl w:val="0"/>
          <w:numId w:val="4"/>
        </w:numPr>
        <w:spacing w:after="200" w:line="276" w:lineRule="auto"/>
        <w:rPr>
          <w:rFonts w:ascii="Times New Roman" w:hAnsi="Times New Roman" w:cs="Times New Roman"/>
          <w:szCs w:val="24"/>
        </w:rPr>
      </w:pPr>
      <w:r>
        <w:rPr>
          <w:rFonts w:ascii="Times New Roman" w:hAnsi="Times New Roman" w:cs="Times New Roman"/>
          <w:szCs w:val="24"/>
        </w:rPr>
        <w:t>Con D.G.R. n. XII/4939 del 4 agosto 2025, la Giunta regionale ha incrementato di oltre € 100 milioni il finanziamento complessivo per la realizzazione del nuovo ospedale di Cremona, portandolo a € 438,2 milioni (Allegato 1 alla D.G.R. n. 4939);</w:t>
      </w:r>
    </w:p>
    <w:p w14:paraId="3E85C294" w14:textId="77777777" w:rsidR="00E2684F" w:rsidRDefault="00E2684F" w:rsidP="00E2684F">
      <w:pPr>
        <w:rPr>
          <w:rFonts w:ascii="Times New Roman" w:hAnsi="Times New Roman" w:cs="Times New Roman"/>
          <w:b/>
          <w:bCs/>
          <w:szCs w:val="24"/>
        </w:rPr>
      </w:pPr>
    </w:p>
    <w:p w14:paraId="0C26887C" w14:textId="5F579897" w:rsidR="00E2684F" w:rsidRDefault="00E2684F" w:rsidP="00E2684F">
      <w:pPr>
        <w:rPr>
          <w:rFonts w:ascii="Times New Roman" w:hAnsi="Times New Roman" w:cs="Times New Roman"/>
          <w:szCs w:val="24"/>
        </w:rPr>
      </w:pPr>
      <w:r>
        <w:rPr>
          <w:rFonts w:ascii="Times New Roman" w:hAnsi="Times New Roman" w:cs="Times New Roman"/>
          <w:b/>
          <w:bCs/>
          <w:szCs w:val="24"/>
        </w:rPr>
        <w:t>VISTO CHE</w:t>
      </w:r>
    </w:p>
    <w:p w14:paraId="3D4EB6F8" w14:textId="77777777" w:rsidR="00E2684F" w:rsidRDefault="00E2684F" w:rsidP="00E2684F">
      <w:pPr>
        <w:numPr>
          <w:ilvl w:val="0"/>
          <w:numId w:val="5"/>
        </w:numPr>
        <w:spacing w:after="200" w:line="276" w:lineRule="auto"/>
        <w:rPr>
          <w:rFonts w:ascii="Times New Roman" w:hAnsi="Times New Roman" w:cs="Times New Roman"/>
          <w:szCs w:val="24"/>
        </w:rPr>
      </w:pPr>
      <w:r>
        <w:rPr>
          <w:rFonts w:ascii="Times New Roman" w:hAnsi="Times New Roman" w:cs="Times New Roman"/>
          <w:szCs w:val="24"/>
        </w:rPr>
        <w:t>L’analisi delle soluzioni alternative alla costruzione del nuovo monoblocco è contenuta nel documento denominato “Relazione propedeutica ad incontro con Regione Lombardia in merito al fabbisogno manutentivo straordinario del Presidio Ospedaliero di Cremona”, redatto dalla Direzione Generale dell’ASST di Cremona in data 3 maggio 2021;</w:t>
      </w:r>
    </w:p>
    <w:p w14:paraId="0FCE0B3C" w14:textId="77777777" w:rsidR="00E2684F" w:rsidRDefault="00E2684F" w:rsidP="00E2684F">
      <w:pPr>
        <w:numPr>
          <w:ilvl w:val="0"/>
          <w:numId w:val="5"/>
        </w:numPr>
        <w:spacing w:after="200" w:line="276" w:lineRule="auto"/>
        <w:rPr>
          <w:rFonts w:ascii="Times New Roman" w:hAnsi="Times New Roman" w:cs="Times New Roman"/>
          <w:szCs w:val="24"/>
        </w:rPr>
      </w:pPr>
      <w:r>
        <w:rPr>
          <w:rFonts w:ascii="Times New Roman" w:hAnsi="Times New Roman" w:cs="Times New Roman"/>
          <w:szCs w:val="24"/>
        </w:rPr>
        <w:lastRenderedPageBreak/>
        <w:t>Tale relazione riporta la valorizzazione dei costi di ristrutturazione e analizza diverse ipotesi di intervento, dalle quali emerge che la ristrutturazione complessiva (soluzione n. 2) avrebbe comportato un costo stimato di circa € 195,4 milioni, mentre la nuova costruzione (soluzione n. 4) un costo stimato di € 280 milioni; nonostante il maggiore onere economico, è stata ritenuta preferibile la soluzione n. 4;</w:t>
      </w:r>
    </w:p>
    <w:p w14:paraId="6E91A6AE" w14:textId="77777777" w:rsidR="00E2684F" w:rsidRDefault="00E2684F" w:rsidP="00E2684F">
      <w:pPr>
        <w:numPr>
          <w:ilvl w:val="0"/>
          <w:numId w:val="5"/>
        </w:numPr>
        <w:spacing w:after="200" w:line="276" w:lineRule="auto"/>
        <w:rPr>
          <w:rFonts w:ascii="Times New Roman" w:hAnsi="Times New Roman" w:cs="Times New Roman"/>
          <w:szCs w:val="24"/>
        </w:rPr>
      </w:pPr>
      <w:r>
        <w:rPr>
          <w:rFonts w:ascii="Times New Roman" w:hAnsi="Times New Roman" w:cs="Times New Roman"/>
          <w:szCs w:val="24"/>
        </w:rPr>
        <w:t>In attuazione della D.G.R. n. XI/6681 del 18 luglio 2022 (“Programma regionale straordinario investimenti in sanità”), l’ASST di Cremona ha indetto un concorso internazionale di progettazione, conclusosi con la proclamazione del progetto vincitore in data 30 ottobre 2023;</w:t>
      </w:r>
    </w:p>
    <w:p w14:paraId="40D8F574" w14:textId="77777777" w:rsidR="00E2684F" w:rsidRDefault="00E2684F" w:rsidP="00E2684F">
      <w:pPr>
        <w:rPr>
          <w:rFonts w:ascii="Times New Roman" w:hAnsi="Times New Roman" w:cs="Times New Roman"/>
          <w:b/>
          <w:bCs/>
          <w:szCs w:val="24"/>
        </w:rPr>
      </w:pPr>
    </w:p>
    <w:p w14:paraId="64B44FA7" w14:textId="2C868CEC" w:rsidR="00E2684F" w:rsidRDefault="00E2684F" w:rsidP="00E2684F">
      <w:pPr>
        <w:rPr>
          <w:rFonts w:ascii="Times New Roman" w:hAnsi="Times New Roman" w:cs="Times New Roman"/>
          <w:szCs w:val="24"/>
        </w:rPr>
      </w:pPr>
      <w:r>
        <w:rPr>
          <w:rFonts w:ascii="Times New Roman" w:hAnsi="Times New Roman" w:cs="Times New Roman"/>
          <w:b/>
          <w:bCs/>
          <w:szCs w:val="24"/>
        </w:rPr>
        <w:t>CONSIDERATO CHE</w:t>
      </w:r>
    </w:p>
    <w:p w14:paraId="7460AFFA" w14:textId="77777777" w:rsidR="00E2684F" w:rsidRDefault="00E2684F" w:rsidP="00E2684F">
      <w:pPr>
        <w:numPr>
          <w:ilvl w:val="0"/>
          <w:numId w:val="6"/>
        </w:numPr>
        <w:spacing w:after="200" w:line="276" w:lineRule="auto"/>
        <w:rPr>
          <w:rFonts w:ascii="Times New Roman" w:hAnsi="Times New Roman" w:cs="Times New Roman"/>
          <w:szCs w:val="24"/>
        </w:rPr>
      </w:pPr>
      <w:r>
        <w:rPr>
          <w:rFonts w:ascii="Times New Roman" w:hAnsi="Times New Roman" w:cs="Times New Roman"/>
          <w:szCs w:val="24"/>
        </w:rPr>
        <w:t xml:space="preserve">Ai sensi dell’art. 41 del </w:t>
      </w:r>
      <w:proofErr w:type="spellStart"/>
      <w:r>
        <w:rPr>
          <w:rFonts w:ascii="Times New Roman" w:hAnsi="Times New Roman" w:cs="Times New Roman"/>
          <w:szCs w:val="24"/>
        </w:rPr>
        <w:t>D.Lgs.</w:t>
      </w:r>
      <w:proofErr w:type="spellEnd"/>
      <w:r>
        <w:rPr>
          <w:rFonts w:ascii="Times New Roman" w:hAnsi="Times New Roman" w:cs="Times New Roman"/>
          <w:szCs w:val="24"/>
        </w:rPr>
        <w:t xml:space="preserve"> 36/2023 (“Nuovo Codice dei contratti pubblici”), l’opera si trova attualmente al primo livello di progettazione, corrispondente al Progetto di Fattibilità Tecnico-Economica (PFTE);</w:t>
      </w:r>
    </w:p>
    <w:p w14:paraId="3C4C02C1" w14:textId="77777777" w:rsidR="00E2684F" w:rsidRDefault="00E2684F" w:rsidP="00E2684F">
      <w:pPr>
        <w:numPr>
          <w:ilvl w:val="0"/>
          <w:numId w:val="6"/>
        </w:numPr>
        <w:spacing w:after="200" w:line="276" w:lineRule="auto"/>
        <w:rPr>
          <w:rFonts w:ascii="Times New Roman" w:hAnsi="Times New Roman" w:cs="Times New Roman"/>
          <w:szCs w:val="24"/>
        </w:rPr>
      </w:pPr>
      <w:r>
        <w:rPr>
          <w:rFonts w:ascii="Times New Roman" w:hAnsi="Times New Roman" w:cs="Times New Roman"/>
          <w:szCs w:val="24"/>
        </w:rPr>
        <w:t>Il comma 6, lettera a), del medesimo articolo 41 prevede che il PFTE debba individuare, tra più soluzioni possibili, quella che esprime il miglior rapporto costi-benefici per la collettività;</w:t>
      </w:r>
    </w:p>
    <w:p w14:paraId="4B12868C" w14:textId="77777777" w:rsidR="00E2684F" w:rsidRDefault="00E2684F" w:rsidP="00E2684F">
      <w:pPr>
        <w:numPr>
          <w:ilvl w:val="0"/>
          <w:numId w:val="6"/>
        </w:numPr>
        <w:spacing w:after="200" w:line="276" w:lineRule="auto"/>
        <w:rPr>
          <w:rFonts w:ascii="Times New Roman" w:hAnsi="Times New Roman" w:cs="Times New Roman"/>
          <w:szCs w:val="24"/>
        </w:rPr>
      </w:pPr>
      <w:r>
        <w:rPr>
          <w:rFonts w:ascii="Times New Roman" w:hAnsi="Times New Roman" w:cs="Times New Roman"/>
          <w:szCs w:val="24"/>
        </w:rPr>
        <w:t>Tuttavia, il PFTE predisposto dallo studio vincitore non risulta contenere un’analisi comparativa delle soluzioni alternative, limitandosi allo sviluppo di un progetto preliminare di nuova costruzione e omettendo una esplicita analisi costi-benefici;</w:t>
      </w:r>
    </w:p>
    <w:p w14:paraId="52D32A3F" w14:textId="77777777" w:rsidR="00E2684F" w:rsidRDefault="00E2684F" w:rsidP="00E2684F">
      <w:pPr>
        <w:rPr>
          <w:rFonts w:ascii="Times New Roman" w:hAnsi="Times New Roman" w:cs="Times New Roman"/>
          <w:b/>
          <w:bCs/>
          <w:szCs w:val="24"/>
        </w:rPr>
      </w:pPr>
    </w:p>
    <w:p w14:paraId="20C079EF" w14:textId="5E4D3410" w:rsidR="00E2684F" w:rsidRDefault="00E2684F" w:rsidP="00E2684F">
      <w:pPr>
        <w:rPr>
          <w:rFonts w:ascii="Times New Roman" w:hAnsi="Times New Roman" w:cs="Times New Roman"/>
          <w:szCs w:val="24"/>
        </w:rPr>
      </w:pPr>
      <w:r>
        <w:rPr>
          <w:rFonts w:ascii="Times New Roman" w:hAnsi="Times New Roman" w:cs="Times New Roman"/>
          <w:b/>
          <w:bCs/>
          <w:szCs w:val="24"/>
        </w:rPr>
        <w:t>PRESO ATTO CHE</w:t>
      </w:r>
    </w:p>
    <w:p w14:paraId="13128DD5" w14:textId="77777777" w:rsidR="00E2684F" w:rsidRDefault="00E2684F" w:rsidP="00E2684F">
      <w:pPr>
        <w:numPr>
          <w:ilvl w:val="0"/>
          <w:numId w:val="7"/>
        </w:numPr>
        <w:spacing w:after="200" w:line="276" w:lineRule="auto"/>
        <w:rPr>
          <w:rFonts w:ascii="Times New Roman" w:hAnsi="Times New Roman" w:cs="Times New Roman"/>
          <w:szCs w:val="24"/>
        </w:rPr>
      </w:pPr>
      <w:r>
        <w:rPr>
          <w:rFonts w:ascii="Times New Roman" w:hAnsi="Times New Roman" w:cs="Times New Roman"/>
          <w:szCs w:val="24"/>
        </w:rPr>
        <w:t>Per quanto riguarda gli oneri finanziari dell’opera, nel maggio 2021 il costo stimato per il nuovo ospedale ammontava a € 280 milioni, successivamente aumentato a € 330 milioni nel luglio 2021 e, infine, a € 438 milioni nell’agosto 2025;</w:t>
      </w:r>
    </w:p>
    <w:p w14:paraId="49D7ED35" w14:textId="77777777" w:rsidR="00E2684F" w:rsidRDefault="00E2684F" w:rsidP="00E2684F">
      <w:pPr>
        <w:numPr>
          <w:ilvl w:val="0"/>
          <w:numId w:val="7"/>
        </w:numPr>
        <w:spacing w:after="200" w:line="276" w:lineRule="auto"/>
        <w:rPr>
          <w:rFonts w:ascii="Times New Roman" w:hAnsi="Times New Roman" w:cs="Times New Roman"/>
          <w:szCs w:val="24"/>
        </w:rPr>
      </w:pPr>
      <w:r>
        <w:rPr>
          <w:rFonts w:ascii="Times New Roman" w:hAnsi="Times New Roman" w:cs="Times New Roman"/>
          <w:szCs w:val="24"/>
        </w:rPr>
        <w:t>Parallelamente, la ristrutturazione completa dell’edificio esistente era stata stimata nel 2021 in circa € 195 milioni; applicando a tale importo un tasso medio di inflazione prudenziale pari al 20%, il costo complessivo della ristrutturazione ammonterebbe oggi a circa € 235 milioni, ossia oltre € 200 milioni in meno rispetto alla nuova costruzione;</w:t>
      </w:r>
    </w:p>
    <w:p w14:paraId="03BB3C61" w14:textId="77777777" w:rsidR="00E2684F" w:rsidRDefault="00E2684F" w:rsidP="00E2684F">
      <w:pPr>
        <w:rPr>
          <w:rFonts w:ascii="Times New Roman" w:hAnsi="Times New Roman" w:cs="Times New Roman"/>
          <w:b/>
          <w:bCs/>
          <w:szCs w:val="24"/>
        </w:rPr>
      </w:pPr>
    </w:p>
    <w:p w14:paraId="7BB3F95F" w14:textId="0A0883F6" w:rsidR="00E2684F" w:rsidRDefault="00E2684F" w:rsidP="00E2684F">
      <w:pPr>
        <w:rPr>
          <w:rFonts w:ascii="Times New Roman" w:hAnsi="Times New Roman" w:cs="Times New Roman"/>
          <w:szCs w:val="24"/>
        </w:rPr>
      </w:pPr>
      <w:r>
        <w:rPr>
          <w:rFonts w:ascii="Times New Roman" w:hAnsi="Times New Roman" w:cs="Times New Roman"/>
          <w:b/>
          <w:bCs/>
          <w:szCs w:val="24"/>
        </w:rPr>
        <w:t>TUTTO CIÒ PREMESSO</w:t>
      </w:r>
    </w:p>
    <w:p w14:paraId="427299AA" w14:textId="77777777" w:rsidR="00E2684F" w:rsidRDefault="00E2684F" w:rsidP="00E2684F">
      <w:pPr>
        <w:rPr>
          <w:rFonts w:ascii="Times New Roman" w:hAnsi="Times New Roman" w:cs="Times New Roman"/>
          <w:szCs w:val="24"/>
        </w:rPr>
      </w:pPr>
      <w:r>
        <w:rPr>
          <w:rFonts w:ascii="Times New Roman" w:hAnsi="Times New Roman" w:cs="Times New Roman"/>
          <w:b/>
          <w:bCs/>
          <w:szCs w:val="24"/>
        </w:rPr>
        <w:t>INTERROGA IL SINDACO, LA GIUNTA COMUNALE E GLI ASSESSORI COMPETENTI PER CONOSCERE</w:t>
      </w:r>
    </w:p>
    <w:p w14:paraId="417DD4D1" w14:textId="77777777" w:rsidR="00E2684F" w:rsidRDefault="00E2684F" w:rsidP="00E2684F">
      <w:pPr>
        <w:numPr>
          <w:ilvl w:val="0"/>
          <w:numId w:val="8"/>
        </w:numPr>
        <w:spacing w:after="200" w:line="276" w:lineRule="auto"/>
        <w:rPr>
          <w:rFonts w:ascii="Times New Roman" w:hAnsi="Times New Roman" w:cs="Times New Roman"/>
          <w:szCs w:val="24"/>
        </w:rPr>
      </w:pPr>
      <w:r>
        <w:rPr>
          <w:rFonts w:ascii="Times New Roman" w:hAnsi="Times New Roman" w:cs="Times New Roman"/>
          <w:szCs w:val="24"/>
        </w:rPr>
        <w:t>se intendano monitorare, nell’interesse dei cittadini, il corretto impiego delle risorse pubbliche destinate all’opera, tramite gli organi competenti;</w:t>
      </w:r>
    </w:p>
    <w:p w14:paraId="135A2966" w14:textId="2D261457" w:rsidR="00E2684F" w:rsidRDefault="00E2684F" w:rsidP="00E2684F">
      <w:pPr>
        <w:numPr>
          <w:ilvl w:val="0"/>
          <w:numId w:val="8"/>
        </w:numPr>
        <w:spacing w:after="200" w:line="276" w:lineRule="auto"/>
        <w:rPr>
          <w:rFonts w:ascii="Times New Roman" w:hAnsi="Times New Roman" w:cs="Times New Roman"/>
          <w:szCs w:val="24"/>
        </w:rPr>
      </w:pPr>
      <w:r>
        <w:rPr>
          <w:rFonts w:ascii="Times New Roman" w:hAnsi="Times New Roman" w:cs="Times New Roman"/>
          <w:szCs w:val="24"/>
        </w:rPr>
        <w:t>se intendano valutare se l’aumento di spesa da € 280 a € 438 milioni (e oltre) sia stato accompagnato da una doverosa e rigorosa revisione del piano economico-finanziario e dalla verifica della sostenibilità economica pluriennale dell’intervento;</w:t>
      </w:r>
    </w:p>
    <w:p w14:paraId="28E716AA" w14:textId="77777777" w:rsidR="00AB384D" w:rsidRDefault="00AB384D" w:rsidP="00AB384D">
      <w:pPr>
        <w:spacing w:after="200" w:line="276" w:lineRule="auto"/>
        <w:ind w:left="360" w:firstLine="0"/>
        <w:rPr>
          <w:rFonts w:ascii="Times New Roman" w:hAnsi="Times New Roman" w:cs="Times New Roman"/>
          <w:szCs w:val="24"/>
        </w:rPr>
      </w:pPr>
    </w:p>
    <w:p w14:paraId="04F2EEDF" w14:textId="77777777" w:rsidR="00E2684F" w:rsidRDefault="00E2684F" w:rsidP="00E2684F">
      <w:pPr>
        <w:numPr>
          <w:ilvl w:val="0"/>
          <w:numId w:val="8"/>
        </w:numPr>
        <w:spacing w:after="200" w:line="276" w:lineRule="auto"/>
        <w:rPr>
          <w:rFonts w:ascii="Times New Roman" w:hAnsi="Times New Roman" w:cs="Times New Roman"/>
          <w:szCs w:val="24"/>
        </w:rPr>
      </w:pPr>
      <w:r>
        <w:rPr>
          <w:rFonts w:ascii="Times New Roman" w:hAnsi="Times New Roman" w:cs="Times New Roman"/>
          <w:szCs w:val="24"/>
        </w:rPr>
        <w:t xml:space="preserve">se, considerata l’assenza di un’analisi comparativa tra le soluzioni progettuali e alla luce della responsabilità del Sindaco quale Autorità Sanitaria Locale, intendano collaborare con Regione Lombardia e con l’ASST di Cremona al fine di garantire il pieno rispetto delle disposizioni del </w:t>
      </w:r>
      <w:proofErr w:type="spellStart"/>
      <w:r>
        <w:rPr>
          <w:rFonts w:ascii="Times New Roman" w:hAnsi="Times New Roman" w:cs="Times New Roman"/>
          <w:szCs w:val="24"/>
        </w:rPr>
        <w:t>D.Lgs.</w:t>
      </w:r>
      <w:proofErr w:type="spellEnd"/>
      <w:r>
        <w:rPr>
          <w:rFonts w:ascii="Times New Roman" w:hAnsi="Times New Roman" w:cs="Times New Roman"/>
          <w:szCs w:val="24"/>
        </w:rPr>
        <w:t xml:space="preserve"> 36/2023, ovvero procedere a una nuova valutazione tecnico-economica delle soluzioni alternative, in particolare di quella relativa alla ristrutturazione dell’edificio esistente, tenendo conto degli interventi già eseguiti negli ultimi tre anni nonché dell’aggiornamento dei prezzari regionali e nazionali.</w:t>
      </w:r>
    </w:p>
    <w:p w14:paraId="76C2990E" w14:textId="0CEB24D7" w:rsidR="00E2684F" w:rsidRDefault="00E2684F" w:rsidP="00E2684F">
      <w:pPr>
        <w:rPr>
          <w:rFonts w:ascii="Times New Roman" w:hAnsi="Times New Roman" w:cs="Times New Roman"/>
          <w:szCs w:val="24"/>
        </w:rPr>
      </w:pPr>
      <w:r>
        <w:rPr>
          <w:rFonts w:ascii="Times New Roman" w:hAnsi="Times New Roman" w:cs="Times New Roman"/>
          <w:szCs w:val="24"/>
        </w:rPr>
        <w:t>Grati per l’attenzione e in attesa di riscontro scritto, porgo distinti saluti.</w:t>
      </w:r>
    </w:p>
    <w:p w14:paraId="33F1037B" w14:textId="77777777" w:rsidR="00E2684F" w:rsidRDefault="00E2684F" w:rsidP="00E2684F">
      <w:pPr>
        <w:rPr>
          <w:rFonts w:ascii="Times New Roman" w:hAnsi="Times New Roman" w:cs="Times New Roman"/>
          <w:szCs w:val="24"/>
        </w:rPr>
      </w:pPr>
    </w:p>
    <w:p w14:paraId="2276A932" w14:textId="401F4213" w:rsidR="00E2684F" w:rsidRDefault="00E2684F" w:rsidP="00E2684F">
      <w:pPr>
        <w:rPr>
          <w:rFonts w:ascii="Times New Roman" w:hAnsi="Times New Roman" w:cs="Times New Roman"/>
          <w:szCs w:val="24"/>
        </w:rPr>
      </w:pPr>
      <w:r>
        <w:rPr>
          <w:rFonts w:ascii="Times New Roman" w:hAnsi="Times New Roman" w:cs="Times New Roman"/>
          <w:szCs w:val="24"/>
        </w:rPr>
        <w:t>Cremona, 12 gennaio 2026</w:t>
      </w:r>
    </w:p>
    <w:p w14:paraId="0A36BC2E" w14:textId="70DDEC0D" w:rsidR="00E2684F" w:rsidRDefault="00E2684F" w:rsidP="00E2684F">
      <w:pPr>
        <w:rPr>
          <w:rFonts w:ascii="Times New Roman" w:hAnsi="Times New Roman" w:cs="Times New Roman"/>
          <w:szCs w:val="24"/>
        </w:rPr>
      </w:pPr>
    </w:p>
    <w:p w14:paraId="0CB5A989" w14:textId="77777777" w:rsidR="00E2684F" w:rsidRDefault="00E2684F" w:rsidP="00E2684F">
      <w:pPr>
        <w:rPr>
          <w:rFonts w:ascii="Times New Roman" w:hAnsi="Times New Roman" w:cs="Times New Roman"/>
          <w:szCs w:val="24"/>
        </w:rPr>
      </w:pPr>
    </w:p>
    <w:p w14:paraId="3D45A76D" w14:textId="11C2ACF9" w:rsidR="00E2684F" w:rsidRDefault="00E2684F" w:rsidP="00E2684F">
      <w:pPr>
        <w:rPr>
          <w:rFonts w:ascii="Times New Roman" w:hAnsi="Times New Roman" w:cs="Times New Roman"/>
          <w:szCs w:val="24"/>
        </w:rPr>
      </w:pPr>
      <w:r>
        <w:rPr>
          <w:rFonts w:ascii="Times New Roman" w:hAnsi="Times New Roman" w:cs="Times New Roman"/>
          <w:szCs w:val="24"/>
        </w:rPr>
        <w:t>La Capogruppo Consiliare</w:t>
      </w:r>
      <w:r>
        <w:rPr>
          <w:rFonts w:ascii="Times New Roman" w:hAnsi="Times New Roman" w:cs="Times New Roman"/>
          <w:szCs w:val="24"/>
        </w:rPr>
        <w:t xml:space="preserve"> Coalizione</w:t>
      </w:r>
    </w:p>
    <w:p w14:paraId="3434C648" w14:textId="74728DDE" w:rsidR="00E2684F" w:rsidRDefault="00E2684F" w:rsidP="00E2684F">
      <w:pPr>
        <w:rPr>
          <w:rFonts w:ascii="Times New Roman" w:hAnsi="Times New Roman" w:cs="Times New Roman"/>
          <w:szCs w:val="24"/>
        </w:rPr>
      </w:pPr>
      <w:r>
        <w:rPr>
          <w:rFonts w:ascii="Times New Roman" w:hAnsi="Times New Roman" w:cs="Times New Roman"/>
          <w:szCs w:val="24"/>
        </w:rPr>
        <w:t>Movimento 5 Stelle &amp; Cremona Cambia Musica</w:t>
      </w:r>
    </w:p>
    <w:p w14:paraId="69B96D70" w14:textId="77777777" w:rsidR="00E2684F" w:rsidRDefault="00E2684F" w:rsidP="00E2684F">
      <w:pPr>
        <w:rPr>
          <w:rFonts w:ascii="Times New Roman" w:hAnsi="Times New Roman" w:cs="Times New Roman"/>
          <w:szCs w:val="24"/>
        </w:rPr>
      </w:pPr>
    </w:p>
    <w:p w14:paraId="67A78F25" w14:textId="09A86231" w:rsidR="00E2684F" w:rsidRDefault="00E2684F" w:rsidP="00E2684F">
      <w:pPr>
        <w:rPr>
          <w:rFonts w:ascii="Times New Roman" w:hAnsi="Times New Roman" w:cs="Times New Roman"/>
          <w:b/>
          <w:bCs/>
          <w:szCs w:val="24"/>
        </w:rPr>
      </w:pPr>
      <w:r>
        <w:rPr>
          <w:rFonts w:ascii="Times New Roman" w:hAnsi="Times New Roman" w:cs="Times New Roman"/>
          <w:b/>
          <w:bCs/>
          <w:szCs w:val="24"/>
        </w:rPr>
        <w:t>Paola Tacchini</w:t>
      </w:r>
    </w:p>
    <w:p w14:paraId="1BCBB8FC" w14:textId="77777777" w:rsidR="00E2684F" w:rsidRDefault="00E2684F" w:rsidP="00E2684F">
      <w:pPr>
        <w:rPr>
          <w:rFonts w:ascii="Times New Roman" w:hAnsi="Times New Roman" w:cs="Times New Roman"/>
          <w:szCs w:val="24"/>
        </w:rPr>
      </w:pPr>
    </w:p>
    <w:p w14:paraId="222B7A3A" w14:textId="77777777" w:rsidR="00E2684F" w:rsidRDefault="00E2684F" w:rsidP="00E2684F">
      <w:pPr>
        <w:rPr>
          <w:rFonts w:ascii="Times New Roman" w:hAnsi="Times New Roman" w:cs="Times New Roman"/>
          <w:szCs w:val="24"/>
        </w:rPr>
      </w:pPr>
      <w:r>
        <w:rPr>
          <w:rFonts w:ascii="Times New Roman" w:hAnsi="Times New Roman" w:cs="Times New Roman"/>
          <w:szCs w:val="24"/>
        </w:rPr>
        <w:t>___________________________________</w:t>
      </w:r>
    </w:p>
    <w:p w14:paraId="17797F78" w14:textId="7CDF2835" w:rsidR="00B21327" w:rsidRDefault="00B21327" w:rsidP="00E2684F">
      <w:pPr>
        <w:spacing w:after="593" w:line="238" w:lineRule="auto"/>
        <w:ind w:left="29" w:firstLine="7"/>
        <w:jc w:val="left"/>
      </w:pPr>
    </w:p>
    <w:sectPr w:rsidR="00B21327">
      <w:pgSz w:w="11920" w:h="16840"/>
      <w:pgMar w:top="641" w:right="1304" w:bottom="2492" w:left="12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37D1"/>
    <w:multiLevelType w:val="hybridMultilevel"/>
    <w:tmpl w:val="375C40E8"/>
    <w:lvl w:ilvl="0" w:tplc="878469C8">
      <w:start w:val="1"/>
      <w:numFmt w:val="bullet"/>
      <w:lvlText w:val="-"/>
      <w:lvlJc w:val="left"/>
      <w:pPr>
        <w:ind w:left="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8500ED0">
      <w:start w:val="1"/>
      <w:numFmt w:val="bullet"/>
      <w:lvlText w:val="o"/>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AAEFEA">
      <w:start w:val="1"/>
      <w:numFmt w:val="bullet"/>
      <w:lvlText w:val="▪"/>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5035F2">
      <w:start w:val="1"/>
      <w:numFmt w:val="bullet"/>
      <w:lvlText w:val="•"/>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D4C388">
      <w:start w:val="1"/>
      <w:numFmt w:val="bullet"/>
      <w:lvlText w:val="o"/>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A089AE">
      <w:start w:val="1"/>
      <w:numFmt w:val="bullet"/>
      <w:lvlText w:val="▪"/>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229098">
      <w:start w:val="1"/>
      <w:numFmt w:val="bullet"/>
      <w:lvlText w:val="•"/>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B0FD34">
      <w:start w:val="1"/>
      <w:numFmt w:val="bullet"/>
      <w:lvlText w:val="o"/>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766B6F8">
      <w:start w:val="1"/>
      <w:numFmt w:val="bullet"/>
      <w:lvlText w:val="▪"/>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6357699"/>
    <w:multiLevelType w:val="multilevel"/>
    <w:tmpl w:val="26D4E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A53F7"/>
    <w:multiLevelType w:val="multilevel"/>
    <w:tmpl w:val="F752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61E8D"/>
    <w:multiLevelType w:val="multilevel"/>
    <w:tmpl w:val="59824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885339E"/>
    <w:multiLevelType w:val="hybridMultilevel"/>
    <w:tmpl w:val="DCBA8950"/>
    <w:lvl w:ilvl="0" w:tplc="644C3696">
      <w:start w:val="4"/>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D27F1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5A2CEA">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BAD3BA">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E83AD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8AC6A4">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0CEB48">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4EE7C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CEC978">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5A66C2"/>
    <w:multiLevelType w:val="multilevel"/>
    <w:tmpl w:val="CADAA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F1900"/>
    <w:multiLevelType w:val="hybridMultilevel"/>
    <w:tmpl w:val="7190326C"/>
    <w:lvl w:ilvl="0" w:tplc="D9704322">
      <w:start w:val="1"/>
      <w:numFmt w:val="bullet"/>
      <w:lvlText w:val="-"/>
      <w:lvlJc w:val="left"/>
      <w:pPr>
        <w:ind w:left="2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3E1FBC">
      <w:start w:val="1"/>
      <w:numFmt w:val="bullet"/>
      <w:lvlText w:val="o"/>
      <w:lvlJc w:val="left"/>
      <w:pPr>
        <w:ind w:left="1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0D2E90C">
      <w:start w:val="1"/>
      <w:numFmt w:val="bullet"/>
      <w:lvlText w:val="▪"/>
      <w:lvlJc w:val="left"/>
      <w:pPr>
        <w:ind w:left="1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CB25AAA">
      <w:start w:val="1"/>
      <w:numFmt w:val="bullet"/>
      <w:lvlText w:val="•"/>
      <w:lvlJc w:val="left"/>
      <w:pPr>
        <w:ind w:left="2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E3EA122">
      <w:start w:val="1"/>
      <w:numFmt w:val="bullet"/>
      <w:lvlText w:val="o"/>
      <w:lvlJc w:val="left"/>
      <w:pPr>
        <w:ind w:left="3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154172C">
      <w:start w:val="1"/>
      <w:numFmt w:val="bullet"/>
      <w:lvlText w:val="▪"/>
      <w:lvlJc w:val="left"/>
      <w:pPr>
        <w:ind w:left="4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DEC6A8">
      <w:start w:val="1"/>
      <w:numFmt w:val="bullet"/>
      <w:lvlText w:val="•"/>
      <w:lvlJc w:val="left"/>
      <w:pPr>
        <w:ind w:left="4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10EC72">
      <w:start w:val="1"/>
      <w:numFmt w:val="bullet"/>
      <w:lvlText w:val="o"/>
      <w:lvlJc w:val="left"/>
      <w:pPr>
        <w:ind w:left="5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982CC7E">
      <w:start w:val="1"/>
      <w:numFmt w:val="bullet"/>
      <w:lvlText w:val="▪"/>
      <w:lvlJc w:val="left"/>
      <w:pPr>
        <w:ind w:left="62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3554B39"/>
    <w:multiLevelType w:val="multilevel"/>
    <w:tmpl w:val="02DA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27"/>
    <w:rsid w:val="00102E3A"/>
    <w:rsid w:val="00122AFD"/>
    <w:rsid w:val="002375C3"/>
    <w:rsid w:val="002B2A25"/>
    <w:rsid w:val="00751B25"/>
    <w:rsid w:val="00AB384D"/>
    <w:rsid w:val="00B1106D"/>
    <w:rsid w:val="00B21327"/>
    <w:rsid w:val="00E26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4754"/>
  <w15:docId w15:val="{EDEC539A-8484-4A80-B04A-339C70A4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66" w:lineRule="auto"/>
      <w:ind w:left="32" w:hanging="10"/>
      <w:jc w:val="both"/>
    </w:pPr>
    <w:rPr>
      <w:rFonts w:ascii="Calibri" w:eastAsia="Calibri" w:hAnsi="Calibri" w:cs="Calibr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85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742</Words>
  <Characters>4230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paolatacchini1963@gmail.com</dc:creator>
  <cp:keywords/>
  <cp:lastModifiedBy>paolatacchini1963@gmail.com</cp:lastModifiedBy>
  <cp:revision>5</cp:revision>
  <cp:lastPrinted>2026-01-12T17:09:00Z</cp:lastPrinted>
  <dcterms:created xsi:type="dcterms:W3CDTF">2026-01-12T16:59:00Z</dcterms:created>
  <dcterms:modified xsi:type="dcterms:W3CDTF">2026-01-12T17:10:00Z</dcterms:modified>
</cp:coreProperties>
</file>